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You can get a copy of this guarantee by using either of the three (3) icons to the right of this paragraph. PDF download, Print Directly from the website, Email sent to you.</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Your puppy is guaranteed to be free of all communicable diseases to the best of our knowledge. This puppy is free from any health defects and is the best pet quality available. The puppy is guaranteed against health defects for a period of 7 days from the arrival date and congenital problems for six months from the date of purchase.</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This guarantee does not cover what is considered common breed conditions, such as but not limited to: cherry eye, Entropion, loose hips and knees, skin allergies, elongated soft palate and autoimmune disorders.</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This guarantee does not include Coccidia, Giardia, and Kennel Cough, which are common in puppies that are shipped and usually caused and brought on by stress. These are easily treated by your local vet.</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As of the date of delivery, the puppy has received proper vaccinations and wormings for his/her age and weight. The buyer has been informed of these. Any future vaccinations and wormings due are the responsibility of the new owner.</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A puppy with a defect must be returned to seller to quality for a replacement puppy. A returned puppy must be returned to the seller in good condition, other than the specified problem, at the expense of the buyer. The owner will then qualify for a replacement puppy. This guarantee applies to the original puppy owner only and is nontransferable and nonassignable to a second party.</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If the puppy should happen to die within the six month time frame, the buyer will pay to have it autopsied to ascertain the reason. If the reason of death is diagnosed congenital, all findings and reports must be sent to and agreed upon by our vet before a replacement puppy is given. It is at the discretion of the seller if the buyer receives a replacement puppy or refund. This guarantee does not include any problems the puppy develops due to accidents or injury in his/her new home.</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This health guarantee is null and void if the following terms and conditions are not fulfilled: Have the puppy examined by a licensed veterinarian within 72 hours of puppies arrival. Seller must be informed immediately of the examination results together with a copy of the examination report and/or proof of examination. The failure of this will result in cancellation of this guarantee. Vet bills and/or medications are not covered in the guarantee.</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I have read and understand the above guarantee and information regarding this puppy guarantee and agree to this document in full. To validate your guarantee, this page must be signed and returned to us no later than 10 days after the puppy arrives. We must also receive a copy of your puppies vet visit that was made within the 72 hours after the puppies arrival.</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Indian Ridge Kennel LLC</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2007 E. 530th Road</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Pleasant Hope, MO 65725</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(417)267-4211</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Buyers name ________________________________________</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Address ________________________________________</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City, State ________________________________________</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 </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Buyers signature _____________________________________</w:t>
      </w:r>
    </w:p>
    <w:p>
      <w:pPr>
        <w:spacing w:before="100" w:after="10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(This is a legally binding document. In the event of legal action, buyer(s) will assume all legal costs including, but not limited to, seller’s attorney’s fees and legal cost. The laws and venue of the State of Missouri, County of Polk will govern this Guaranty)</w:t>
      </w:r>
    </w:p>
    <w:p>
      <w:pPr>
        <w:spacing w:before="0" w:after="0" w:line="240"/>
        <w:ind w:right="0" w:left="0" w:firstLine="0"/>
        <w:jc w:val="left"/>
        <w:rPr>
          <w:rFonts w:ascii="Verdana" w:hAnsi="Verdana" w:cs="Verdana" w:eastAsia="Verdana"/>
          <w:color w:val="auto"/>
          <w:spacing w:val="0"/>
          <w:position w:val="0"/>
          <w:sz w:val="17"/>
          <w:shd w:fill="auto" w:val="clear"/>
        </w:rPr>
      </w:pPr>
      <w:r>
        <w:rPr>
          <w:rFonts w:ascii="Arial" w:hAnsi="Arial" w:cs="Arial" w:eastAsia="Arial"/>
          <w:color w:val="auto"/>
          <w:spacing w:val="0"/>
          <w:position w:val="0"/>
          <w:sz w:val="15"/>
          <w:shd w:fill="auto" w:val="clear"/>
        </w:rPr>
        <w:t xml:space="preserve">Written by Lorna Dismang Tuesday, 31 December 2002 18:00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